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color w:val="000000"/>
          <w:sz w:val="44"/>
          <w:szCs w:val="44"/>
          <w:shd w:val="clear" w:color="auto" w:fill="FFFFFF"/>
        </w:rPr>
      </w:pPr>
      <w:r>
        <w:rPr>
          <w:rFonts w:ascii="黑体" w:hAnsi="黑体" w:eastAsia="黑体" w:cs="宋体"/>
          <w:color w:val="000000"/>
          <w:sz w:val="44"/>
          <w:szCs w:val="44"/>
          <w:shd w:val="clear" w:color="auto" w:fill="FFFFFF"/>
        </w:rPr>
        <w:t>本市既有住宅</w:t>
      </w:r>
      <w:r>
        <w:rPr>
          <w:rFonts w:hint="eastAsia" w:ascii="黑体" w:hAnsi="黑体" w:eastAsia="黑体" w:cs="宋体"/>
          <w:color w:val="000000"/>
          <w:sz w:val="44"/>
          <w:szCs w:val="44"/>
          <w:shd w:val="clear" w:color="auto" w:fill="FFFFFF"/>
        </w:rPr>
        <w:t>增设</w:t>
      </w:r>
      <w:r>
        <w:rPr>
          <w:rFonts w:ascii="黑体" w:hAnsi="黑体" w:eastAsia="黑体" w:cs="宋体"/>
          <w:color w:val="000000"/>
          <w:sz w:val="44"/>
          <w:szCs w:val="44"/>
          <w:shd w:val="clear" w:color="auto" w:fill="FFFFFF"/>
        </w:rPr>
        <w:t>电梯提取须知</w:t>
      </w:r>
    </w:p>
    <w:p>
      <w:pPr>
        <w:spacing w:line="560" w:lineRule="exact"/>
        <w:ind w:firstLine="640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ind w:firstLine="643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1.提取范围：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可提取本人、配偶、父母和子女的住房公积金。</w:t>
      </w:r>
    </w:p>
    <w:p>
      <w:pPr>
        <w:ind w:firstLine="643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2.提取要件：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（1）身份证明材料；（2）《不动产权证书》；（3） 新增设电梯的《特种设备（电梯）使用登记证书》；（4）新增设电梯费用的分摊协议或方案（须加盖加装电梯项目所在社区、街道或住建部门公章）。或按照建设项目备案有关规定办理提取备案后，提供：（1）身份证明材料；（2）《不动产权证书》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注：房屋在配偶名下的须同时提供结婚证；房屋在父母或子女名下的，须同时提供户口簿或出生医学证明等关系证明材料。</w:t>
      </w:r>
    </w:p>
    <w:p>
      <w:pPr>
        <w:ind w:firstLine="643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3.提取时限：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以电梯竣工验收合格证明出具日期或特种设备发证日期为准，五年内可以提取一次。</w:t>
      </w:r>
    </w:p>
    <w:p>
      <w:pPr>
        <w:ind w:firstLine="643" w:firstLineChars="200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4.提取额度：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本人、配偶、父母和子女的提取额度合并计算，累计提取额不得超过增设电梯费用扣除政府补贴后的个人分摊金额。</w:t>
      </w:r>
    </w:p>
    <w:p>
      <w:pPr>
        <w:spacing w:line="560" w:lineRule="exact"/>
        <w:ind w:firstLine="645"/>
        <w:rPr>
          <w:rFonts w:ascii="仿宋_GB2312" w:hAnsi="宋体" w:eastAsia="仿宋_GB2312" w:cs="宋体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5.其他事项：</w:t>
      </w:r>
    </w:p>
    <w:p>
      <w:pPr>
        <w:spacing w:line="560" w:lineRule="exact"/>
        <w:ind w:firstLine="645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（1）缴存人在申请省资金中心住房公积金贷款前应及时办理提取业务；缴存人有公积金贷款需求，提取时须按相关计算规则留存足够余额。</w:t>
      </w:r>
    </w:p>
    <w:p>
      <w:pPr>
        <w:spacing w:line="560" w:lineRule="exact"/>
        <w:ind w:firstLine="645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（2）缴存人申请省资金中心贷款后，本人、共同借款人（共同还款人）在还款期内，仅允许以住房公积金冲还贷方式优先偿还省资金中心贷款本息。</w:t>
      </w:r>
    </w:p>
    <w:p>
      <w:pPr>
        <w:spacing w:line="560" w:lineRule="exact"/>
        <w:ind w:firstLine="645"/>
        <w:rPr>
          <w:rFonts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hZmZmZjI2YmFhMDBjYThlMTFkNDY0ODdiNmRlNTQifQ=="/>
  </w:docVars>
  <w:rsids>
    <w:rsidRoot w:val="00911DF1"/>
    <w:rsid w:val="00207FB1"/>
    <w:rsid w:val="003D16D5"/>
    <w:rsid w:val="005D3F01"/>
    <w:rsid w:val="00837D28"/>
    <w:rsid w:val="00911DF1"/>
    <w:rsid w:val="00B361EA"/>
    <w:rsid w:val="00D52CDC"/>
    <w:rsid w:val="7182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468</Characters>
  <Lines>3</Lines>
  <Paragraphs>1</Paragraphs>
  <TotalTime>14</TotalTime>
  <ScaleCrop>false</ScaleCrop>
  <LinksUpToDate>false</LinksUpToDate>
  <CharactersWithSpaces>549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2024-02-28T08:26:00Z</dcterms:created>
  <dc:creator>lenovo</dc:creator>
  <cp:lastModifiedBy>waterseven</cp:lastModifiedBy>
  <dcterms:modified xsi:type="dcterms:W3CDTF">2025-04-24T02:33:10Z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1814C7F2F5634DE589B8C059CA806B84_12</vt:lpwstr>
  </property>
</Properties>
</file>