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单位付款账户信息维护须知</w:t>
      </w:r>
    </w:p>
    <w:p w14:paraId="1F4BF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4B295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账户发生变更时，应及时维护账户信息。</w:t>
      </w:r>
    </w:p>
    <w:p w14:paraId="19CD3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一、办理渠道</w:t>
      </w:r>
    </w:p>
    <w:p w14:paraId="56CF4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</w:t>
      </w:r>
    </w:p>
    <w:p w14:paraId="72A09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二、办理要件</w:t>
      </w:r>
    </w:p>
    <w:p w14:paraId="6A237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《缴存单位住房公积金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账户信息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登记表》（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556A5AAA"/>
    <w:rsid w:val="19EE31D4"/>
    <w:rsid w:val="4A3F3752"/>
    <w:rsid w:val="556A5AAA"/>
    <w:rsid w:val="5588121C"/>
    <w:rsid w:val="6D2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0</TotalTime>
  <ScaleCrop>false</ScaleCrop>
  <LinksUpToDate>false</LinksUpToDate>
  <CharactersWithSpaces>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2024-11-18T02:19:00Z</dcterms:created>
  <dc:creator>WPS_401375432</dc:creator>
  <cp:lastModifiedBy>admin</cp:lastModifiedBy>
  <dcterms:modified xsi:type="dcterms:W3CDTF">2024-11-21T10:47:43Z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A66A108BF455411EAFC2D4A964BB7C84_11</vt:lpwstr>
  </property>
</Properties>
</file>